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11/3/2025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9:20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10:20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Added the https certificate to the site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Change the project version on the hosting platform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Finalized colors and animation duration.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Conducted accessibility checks for motion sensitivity and readability.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dummy trigger (button or simulated delay) to test how the loading screen displays and hides.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how it transitions back to the results page.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Hooked up the resume match score function. Now, both the real readability score and the real match score are being calculated and sent to the frontend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Clean up the JSON response, so all the data is organized neatly in one package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None, just some simple code refactoring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Finalized hosting integration 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stress and edge testing to ensure stability with the hosting api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Document hosting flow with different stress tests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notes for team review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Ensuring no mistakes in the hosting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 today.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Implemented local auth (platform token → short-lived local session), rotated secrets via env files mounted at deploy.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offline-friendly rate limiting (token bucket persisted locally) and per-route quotas.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Secret distribution differs across environments (env vars vs files); risk of drift.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